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202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z w:val="30"/>
          <w:szCs w:val="30"/>
        </w:rPr>
        <w:t>年</w:t>
      </w: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长春经济技术开发区</w:t>
      </w:r>
      <w:r>
        <w:rPr>
          <w:rFonts w:hint="eastAsia" w:ascii="华文中宋" w:hAnsi="华文中宋" w:eastAsia="华文中宋" w:cs="华文中宋"/>
          <w:sz w:val="30"/>
          <w:szCs w:val="30"/>
        </w:rPr>
        <w:t>“三公”经费</w:t>
      </w:r>
    </w:p>
    <w:p>
      <w:pPr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财政拨款预算安排情况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、市</w:t>
      </w:r>
      <w:r>
        <w:rPr>
          <w:rFonts w:hint="eastAsia" w:ascii="宋体" w:hAnsi="宋体" w:eastAsia="宋体" w:cs="宋体"/>
          <w:sz w:val="24"/>
          <w:szCs w:val="24"/>
        </w:rPr>
        <w:t>政府关于推进政府预算信息公开的决策部署和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长春经济技术开发区管委会</w:t>
      </w:r>
      <w:r>
        <w:rPr>
          <w:rFonts w:hint="eastAsia" w:ascii="宋体" w:hAnsi="宋体" w:eastAsia="宋体" w:cs="宋体"/>
          <w:sz w:val="24"/>
          <w:szCs w:val="24"/>
        </w:rPr>
        <w:t>工作安排，经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长春经济技术开发区财政局</w:t>
      </w:r>
      <w:r>
        <w:rPr>
          <w:rFonts w:hint="eastAsia" w:ascii="宋体" w:hAnsi="宋体" w:eastAsia="宋体" w:cs="宋体"/>
          <w:sz w:val="24"/>
          <w:szCs w:val="24"/>
        </w:rPr>
        <w:t>汇总，202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区级各</w:t>
      </w:r>
      <w:r>
        <w:rPr>
          <w:rFonts w:hint="eastAsia" w:ascii="宋体" w:hAnsi="宋体" w:eastAsia="宋体" w:cs="宋体"/>
          <w:sz w:val="24"/>
          <w:szCs w:val="24"/>
        </w:rPr>
        <w:t>行政事业单位一般公共预算财政拨款安排的“三公”经费预算数为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169.81</w:t>
      </w:r>
      <w:r>
        <w:rPr>
          <w:rFonts w:hint="eastAsia" w:ascii="宋体" w:hAnsi="宋体" w:eastAsia="宋体" w:cs="宋体"/>
          <w:sz w:val="24"/>
          <w:szCs w:val="24"/>
        </w:rPr>
        <w:t>万元，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比20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年预算数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减少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95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下降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%。</w:t>
      </w:r>
      <w:r>
        <w:rPr>
          <w:rFonts w:hint="eastAsia" w:ascii="宋体" w:hAnsi="宋体" w:eastAsia="宋体" w:cs="宋体"/>
          <w:sz w:val="24"/>
          <w:szCs w:val="24"/>
        </w:rPr>
        <w:t>其中：公务接待费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宋体"/>
          <w:sz w:val="24"/>
          <w:szCs w:val="24"/>
        </w:rPr>
        <w:t>万元，比上年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减少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23.20</w:t>
      </w:r>
      <w:r>
        <w:rPr>
          <w:rFonts w:hint="eastAsia" w:ascii="宋体" w:hAnsi="宋体" w:eastAsia="宋体" w:cs="宋体"/>
          <w:sz w:val="24"/>
          <w:szCs w:val="24"/>
        </w:rPr>
        <w:t>万元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下降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%</w:t>
      </w:r>
      <w:r>
        <w:rPr>
          <w:rFonts w:hint="eastAsia" w:ascii="宋体" w:hAnsi="宋体" w:eastAsia="宋体" w:cs="宋体"/>
          <w:sz w:val="24"/>
          <w:szCs w:val="24"/>
        </w:rPr>
        <w:t>；公务用车运行维护费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万元，比上年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减少3.75</w:t>
      </w:r>
      <w:r>
        <w:rPr>
          <w:rFonts w:hint="eastAsia" w:ascii="宋体" w:hAnsi="宋体" w:eastAsia="宋体" w:cs="宋体"/>
          <w:sz w:val="24"/>
          <w:szCs w:val="24"/>
        </w:rPr>
        <w:t>万元；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本年度没有安排因公出过费用和</w:t>
      </w:r>
      <w:r>
        <w:rPr>
          <w:rFonts w:hint="eastAsia" w:ascii="宋体" w:hAnsi="宋体" w:eastAsia="宋体" w:cs="宋体"/>
          <w:sz w:val="24"/>
          <w:szCs w:val="24"/>
        </w:rPr>
        <w:t>公务用车购置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费用</w:t>
      </w:r>
      <w:r>
        <w:rPr>
          <w:rFonts w:hint="eastAsia" w:ascii="宋体" w:hAnsi="宋体" w:eastAsia="宋体" w:cs="宋体"/>
          <w:sz w:val="24"/>
          <w:szCs w:val="24"/>
        </w:rPr>
        <w:t>。按照国家、省、市有关规定和要求，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经开区</w:t>
      </w:r>
      <w:r>
        <w:rPr>
          <w:rFonts w:hint="eastAsia" w:ascii="宋体" w:hAnsi="宋体" w:eastAsia="宋体" w:cs="宋体"/>
          <w:sz w:val="24"/>
          <w:szCs w:val="24"/>
        </w:rPr>
        <w:t>将继续完善“三公经费”管理制度，细化部门预算编制，加强预算执行管理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严格控制“三公”经费支出规模。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年“三公”经费财政拨款预算表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0" w:firstLineChars="30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单位：万元</w:t>
      </w:r>
      <w:bookmarkStart w:id="0" w:name="_GoBack"/>
      <w:bookmarkEnd w:id="0"/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4"/>
        <w:gridCol w:w="2370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 目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年预算数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比20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年预算数增减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169.81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-26.95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1、因公出国（境）费用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2、公务接待费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14.50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-23.20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3、公务用车费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155.31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其中：（1）公务用车运行维护费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155.31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（2）公务用车购置费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注释：1、因公出国（境）费包括单位工作人员公务出国（境） 的住宿费、旅费、伙食补助费、杂费、培训费等支出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，本年度因公出国取消，没有安排相关经费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公务接待费包括单位按规定开支的各类公务接待 （含外宾接待）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及招商引资接待</w:t>
      </w:r>
      <w:r>
        <w:rPr>
          <w:rFonts w:hint="eastAsia" w:ascii="宋体" w:hAnsi="宋体" w:eastAsia="宋体" w:cs="宋体"/>
          <w:sz w:val="24"/>
          <w:szCs w:val="24"/>
        </w:rPr>
        <w:t>支出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，受疫情影响各种接待减少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、公务用车购置及运行费包括单位公务用车购置费及燃料费、维修费、过路过桥费、保险费等支出。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受疫情影响取消公务用车购置，从节约公车运行费角度，将公务用车运行维护费进行压减。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0820A0"/>
    <w:multiLevelType w:val="singleLevel"/>
    <w:tmpl w:val="DF0820A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NzViODM1NjRlNjIxNTVmNDkwZjk0NzQ4OWI2YmYifQ=="/>
  </w:docVars>
  <w:rsids>
    <w:rsidRoot w:val="4BEF6690"/>
    <w:rsid w:val="36DD4656"/>
    <w:rsid w:val="4BEF6690"/>
    <w:rsid w:val="55266906"/>
    <w:rsid w:val="71C1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579</Words>
  <Characters>665</Characters>
  <Lines>0</Lines>
  <Paragraphs>0</Paragraphs>
  <TotalTime>27</TotalTime>
  <ScaleCrop>false</ScaleCrop>
  <LinksUpToDate>false</LinksUpToDate>
  <CharactersWithSpaces>669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2023-01-31T08:42:00Z</dcterms:created>
  <dc:creator>深海</dc:creator>
  <cp:lastModifiedBy>深海</cp:lastModifiedBy>
  <cp:lastPrinted>2024-02-18T06:15:20Z</cp:lastPrinted>
  <dcterms:modified xsi:type="dcterms:W3CDTF">2024-02-18T06:27:45Z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B4FEB963AE6B4D4B98D13ABA81633BBC_13</vt:lpwstr>
  </property>
</Properties>
</file>